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74E" w:rsidRDefault="0009774E"/>
    <w:p w:rsidR="00A26AC3" w:rsidRDefault="00274BA3">
      <w:r>
        <w:rPr>
          <w:noProof/>
        </w:rPr>
        <w:drawing>
          <wp:inline distT="0" distB="0" distL="0" distR="0" wp14:anchorId="66C90E12" wp14:editId="102EBC00">
            <wp:extent cx="8229600" cy="4160597"/>
            <wp:effectExtent l="0" t="0" r="0" b="0"/>
            <wp:docPr id="2" name="Picture 2" descr="Chart EURGBP, H4, 2014.11.19 15:41 UTC, Global Prime Pty Ltd, MetaTrader 4, Dem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art EURGBP, H4, 2014.11.19 15:41 UTC, Global Prime Pty Ltd, MetaTrader 4, Dem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160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26AC3" w:rsidSect="00A26AC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AC3"/>
    <w:rsid w:val="0009774E"/>
    <w:rsid w:val="00274BA3"/>
    <w:rsid w:val="00A26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6A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6A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6A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6A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</dc:creator>
  <cp:lastModifiedBy>Ed</cp:lastModifiedBy>
  <cp:revision>2</cp:revision>
  <dcterms:created xsi:type="dcterms:W3CDTF">2014-11-19T15:41:00Z</dcterms:created>
  <dcterms:modified xsi:type="dcterms:W3CDTF">2014-11-19T15:41:00Z</dcterms:modified>
</cp:coreProperties>
</file>